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0FC8C" w14:textId="77777777" w:rsidR="00AD28EE" w:rsidRDefault="00AD28EE">
      <w:pPr>
        <w:rPr>
          <w:rFonts w:ascii="黑体" w:eastAsia="黑体" w:hAnsi="黑体" w:hint="eastAsia"/>
          <w:sz w:val="32"/>
          <w:szCs w:val="32"/>
        </w:rPr>
      </w:pPr>
    </w:p>
    <w:p w14:paraId="5C158437" w14:textId="77777777" w:rsidR="00AD28EE" w:rsidRDefault="00AD28EE">
      <w:pPr>
        <w:jc w:val="center"/>
        <w:rPr>
          <w:rFonts w:ascii="方正小标宋_GBK" w:eastAsia="方正小标宋_GBK" w:hAnsi="宋体" w:hint="eastAsia"/>
          <w:sz w:val="44"/>
          <w:szCs w:val="44"/>
        </w:rPr>
      </w:pPr>
    </w:p>
    <w:p w14:paraId="407E0779"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木垒哈萨克自治县地震台</w:t>
      </w:r>
    </w:p>
    <w:p w14:paraId="3DF19076"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73FE118"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8AB5AF0" w14:textId="77777777" w:rsidR="00AD28E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0CCA7E5" w14:textId="77777777" w:rsidR="00AD28E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651B597" w14:textId="77777777" w:rsidR="00AD28E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D28EE">
          <w:rPr>
            <w:rFonts w:ascii="仿宋_GB2312" w:eastAsia="仿宋_GB2312" w:hAnsi="仿宋_GB2312" w:cs="仿宋_GB2312" w:hint="eastAsia"/>
            <w:b/>
            <w:bCs/>
            <w:sz w:val="32"/>
            <w:szCs w:val="32"/>
          </w:rPr>
          <w:t>第一部分 单位概况</w:t>
        </w:r>
      </w:hyperlink>
    </w:p>
    <w:p w14:paraId="57B01A93"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9F86680"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8101F5" w14:textId="77777777" w:rsidR="00AD28EE" w:rsidRDefault="00AD28E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534FC75"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C5CFEC"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BC66C26"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62FB85C"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FC070FF"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4BBBCBC"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1442076"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D9E1022"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DDA3D8" w14:textId="77777777" w:rsidR="00AD28EE" w:rsidRDefault="00AD28E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E377D9"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79ACA1" w14:textId="77777777" w:rsidR="00AD28EE" w:rsidRDefault="00AD28E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BE06C6F" w14:textId="77777777" w:rsidR="00AD28EE" w:rsidRDefault="00AD28E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BACD742" w14:textId="77777777" w:rsidR="00AD28EE" w:rsidRDefault="00AD28E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CADF42"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E3D07A"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BC1A891" w14:textId="77777777" w:rsidR="00AD28EE" w:rsidRDefault="00AD28E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F6CB11F" w14:textId="77777777" w:rsidR="00AD28EE" w:rsidRDefault="00AD28E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7D3C20F"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C8A473"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5991F0"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C408CF0"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6BAA7B"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77FB9D"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9FC8216" w14:textId="77777777" w:rsidR="00AD28EE" w:rsidRDefault="00AD28E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7176DD7" w14:textId="77777777" w:rsidR="00AD28EE" w:rsidRDefault="00AD28E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8DDC7DE" w14:textId="77777777" w:rsidR="00AD28E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F4965BE" w14:textId="77777777" w:rsidR="00AD28EE" w:rsidRDefault="00000000">
      <w:r>
        <w:rPr>
          <w:rFonts w:ascii="仿宋_GB2312" w:eastAsia="仿宋_GB2312" w:hAnsi="仿宋_GB2312" w:cs="仿宋_GB2312" w:hint="eastAsia"/>
          <w:sz w:val="32"/>
          <w:szCs w:val="32"/>
        </w:rPr>
        <w:fldChar w:fldCharType="end"/>
      </w:r>
    </w:p>
    <w:p w14:paraId="4DD0F88C" w14:textId="77777777" w:rsidR="00AD28EE" w:rsidRDefault="00000000">
      <w:pPr>
        <w:rPr>
          <w:rFonts w:ascii="仿宋_GB2312" w:eastAsia="仿宋_GB2312"/>
          <w:sz w:val="32"/>
          <w:szCs w:val="32"/>
        </w:rPr>
      </w:pPr>
      <w:r>
        <w:rPr>
          <w:rFonts w:ascii="仿宋_GB2312" w:eastAsia="仿宋_GB2312" w:hint="eastAsia"/>
          <w:sz w:val="32"/>
          <w:szCs w:val="32"/>
        </w:rPr>
        <w:br w:type="page"/>
      </w:r>
    </w:p>
    <w:p w14:paraId="64DBFA7C" w14:textId="77777777" w:rsidR="00AD28E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662548E7" w14:textId="77777777" w:rsidR="00AD28E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9C7586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14:paraId="6F975DBA" w14:textId="77777777" w:rsidR="00AD28E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CF3A195" w14:textId="77777777" w:rsidR="00AD28E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木垒哈萨克自治县地震台2023年度，实有人数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498A9217" w14:textId="77777777" w:rsidR="00AD28EE" w:rsidRDefault="00000000">
      <w:pPr>
        <w:ind w:firstLineChars="200" w:firstLine="640"/>
        <w:rPr>
          <w:rFonts w:ascii="仿宋_GB2312" w:eastAsia="仿宋_GB2312"/>
          <w:sz w:val="32"/>
          <w:szCs w:val="32"/>
        </w:rPr>
        <w:sectPr w:rsidR="00AD28E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cs="仿宋_GB2312" w:hint="eastAsia"/>
          <w:kern w:val="0"/>
          <w:sz w:val="32"/>
          <w:szCs w:val="32"/>
          <w:lang w:val="zh-CN"/>
        </w:rPr>
        <w:t>财务室、办公室、监测室</w:t>
      </w:r>
      <w:r>
        <w:rPr>
          <w:rFonts w:ascii="仿宋_GB2312" w:eastAsia="仿宋_GB2312" w:hAnsi="宋体" w:cs="宋体" w:hint="eastAsia"/>
          <w:kern w:val="0"/>
          <w:sz w:val="32"/>
          <w:szCs w:val="32"/>
        </w:rPr>
        <w:t>。</w:t>
      </w:r>
    </w:p>
    <w:p w14:paraId="641368B3" w14:textId="77777777" w:rsidR="00AD28E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7A48DE4" w14:textId="77777777" w:rsidR="00AD28E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EE44F20"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2023年度收入总计103.77万元，其中：本年收入合计103.77万元，使用非财政拨款结余0.00万元，年初结转和结余0.00万元。</w:t>
      </w:r>
    </w:p>
    <w:p w14:paraId="77BC5CA8"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2023年度支出总计103.77万元，其中：本年支出合计103.77万元，结余分配0.00万元，年末结转和结余0.00万元。</w:t>
      </w:r>
    </w:p>
    <w:p w14:paraId="103B97AA"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w:t>
      </w:r>
    </w:p>
    <w:p w14:paraId="59360755" w14:textId="77777777" w:rsidR="00AD28E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C43906"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本年收入103.77万元，其中：财政拨款收入</w:t>
      </w:r>
      <w:r>
        <w:rPr>
          <w:rFonts w:ascii="仿宋_GB2312" w:eastAsia="仿宋_GB2312" w:hint="eastAsia"/>
          <w:sz w:val="32"/>
          <w:szCs w:val="32"/>
          <w:lang w:val="zh-CN"/>
        </w:rPr>
        <w:t>103.77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ACC594B" w14:textId="77777777" w:rsidR="00AD28EE"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C8A825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本年支出103.77万元，其中：基本支出103.77万元，占100.00%；项目支出0.00万元，占0.00%；上缴上级支出0.00万元，占0.00%；经营支出0.00万元，占0.00%；对附属单位补助支出0.00万元，占0.00%。</w:t>
      </w:r>
    </w:p>
    <w:p w14:paraId="28B71342" w14:textId="77777777" w:rsidR="00AD28E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26A81AD"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103.77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103.77</w:t>
      </w:r>
      <w:r>
        <w:rPr>
          <w:rFonts w:ascii="仿宋_GB2312" w:eastAsia="仿宋_GB2312" w:hint="eastAsia"/>
          <w:sz w:val="32"/>
          <w:szCs w:val="32"/>
        </w:rPr>
        <w:t>万元。财政拨款支出总计</w:t>
      </w:r>
      <w:r>
        <w:rPr>
          <w:rFonts w:ascii="仿宋_GB2312" w:eastAsia="仿宋_GB2312" w:hint="eastAsia"/>
          <w:sz w:val="32"/>
          <w:szCs w:val="32"/>
          <w:lang w:val="zh-CN"/>
        </w:rPr>
        <w:t>103.77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103.77</w:t>
      </w:r>
      <w:r>
        <w:rPr>
          <w:rFonts w:ascii="仿宋_GB2312" w:eastAsia="仿宋_GB2312" w:hint="eastAsia"/>
          <w:sz w:val="32"/>
          <w:szCs w:val="32"/>
        </w:rPr>
        <w:t>万元。</w:t>
      </w:r>
    </w:p>
    <w:p w14:paraId="1AFD9441"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万元，预决算差异率9.49%，主要原因是：年中追加采暖费及独生子女奖励金。</w:t>
      </w:r>
    </w:p>
    <w:p w14:paraId="0D2D4341" w14:textId="77777777" w:rsidR="00AD28E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C79CC96" w14:textId="77777777" w:rsidR="00AD28E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7AA6446" w14:textId="77777777" w:rsidR="00AD28E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2023年度一般公共预算财政拨款支出103.77万元，占本年支出合计的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w:t>
      </w:r>
      <w:r>
        <w:rPr>
          <w:rFonts w:ascii="仿宋_GB2312" w:eastAsia="仿宋_GB2312" w:hint="eastAsia"/>
          <w:sz w:val="32"/>
          <w:szCs w:val="32"/>
          <w:lang w:val="zh-CN"/>
        </w:rPr>
        <w:t>9.49%</w:t>
      </w:r>
      <w:r>
        <w:rPr>
          <w:rFonts w:ascii="仿宋_GB2312" w:eastAsia="仿宋_GB2312" w:hint="eastAsia"/>
          <w:sz w:val="32"/>
          <w:szCs w:val="32"/>
        </w:rPr>
        <w:t>，主要原因是：年中追加采暖费及独生子女奖励金。</w:t>
      </w:r>
    </w:p>
    <w:p w14:paraId="2ED57360" w14:textId="77777777" w:rsidR="00AD28E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B7E837"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11.08</w:t>
      </w:r>
      <w:r>
        <w:rPr>
          <w:rFonts w:ascii="仿宋_GB2312" w:eastAsia="仿宋_GB2312"/>
          <w:kern w:val="2"/>
          <w:sz w:val="32"/>
          <w:szCs w:val="32"/>
          <w:lang w:val="zh-CN"/>
        </w:rPr>
        <w:t>万元，占</w:t>
      </w:r>
      <w:r>
        <w:rPr>
          <w:rFonts w:ascii="仿宋_GB2312" w:eastAsia="仿宋_GB2312" w:hint="eastAsia"/>
          <w:kern w:val="2"/>
          <w:sz w:val="32"/>
          <w:szCs w:val="32"/>
          <w:lang w:val="zh-CN"/>
        </w:rPr>
        <w:t>10.68</w:t>
      </w:r>
      <w:r>
        <w:rPr>
          <w:rFonts w:ascii="仿宋_GB2312" w:eastAsia="仿宋_GB2312"/>
          <w:kern w:val="2"/>
          <w:sz w:val="32"/>
          <w:szCs w:val="32"/>
          <w:lang w:val="zh-CN"/>
        </w:rPr>
        <w:t>%；</w:t>
      </w:r>
    </w:p>
    <w:p w14:paraId="2354649E"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6.79</w:t>
      </w:r>
      <w:r>
        <w:rPr>
          <w:rFonts w:ascii="仿宋_GB2312" w:eastAsia="仿宋_GB2312"/>
          <w:kern w:val="2"/>
          <w:sz w:val="32"/>
          <w:szCs w:val="32"/>
          <w:lang w:val="zh-CN"/>
        </w:rPr>
        <w:t>万元，占</w:t>
      </w:r>
      <w:r>
        <w:rPr>
          <w:rFonts w:ascii="仿宋_GB2312" w:eastAsia="仿宋_GB2312" w:hint="eastAsia"/>
          <w:kern w:val="2"/>
          <w:sz w:val="32"/>
          <w:szCs w:val="32"/>
          <w:lang w:val="zh-CN"/>
        </w:rPr>
        <w:t>6.54</w:t>
      </w:r>
      <w:r>
        <w:rPr>
          <w:rFonts w:ascii="仿宋_GB2312" w:eastAsia="仿宋_GB2312"/>
          <w:kern w:val="2"/>
          <w:sz w:val="32"/>
          <w:szCs w:val="32"/>
          <w:lang w:val="zh-CN"/>
        </w:rPr>
        <w:t>%；</w:t>
      </w:r>
    </w:p>
    <w:p w14:paraId="77A4C4AE"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85.91</w:t>
      </w:r>
      <w:r>
        <w:rPr>
          <w:rFonts w:ascii="仿宋_GB2312" w:eastAsia="仿宋_GB2312"/>
          <w:kern w:val="2"/>
          <w:sz w:val="32"/>
          <w:szCs w:val="32"/>
          <w:lang w:val="zh-CN"/>
        </w:rPr>
        <w:t>万元，占</w:t>
      </w:r>
      <w:r>
        <w:rPr>
          <w:rFonts w:ascii="仿宋_GB2312" w:eastAsia="仿宋_GB2312" w:hint="eastAsia"/>
          <w:kern w:val="2"/>
          <w:sz w:val="32"/>
          <w:szCs w:val="32"/>
          <w:lang w:val="zh-CN"/>
        </w:rPr>
        <w:t>82.78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71A4BC3" w14:textId="77777777" w:rsidR="00AD28E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6D937C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1.灾害防治及应急管理支出（类）地震事务（款）地震监测（项）:支出决算数为0.36万元，比上年决算增加0.00万元，增长0.00%，主要原因是：与上年对比无差异。</w:t>
      </w:r>
    </w:p>
    <w:p w14:paraId="263CBEA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2.住房保障支出（类）住房改革支出（款）住房公积金（项）:支出决算数为6.79万元，比上年决算增加0.27万元，增长4.16%，主要原因是：工资调资相应公积金缴费增加。</w:t>
      </w:r>
    </w:p>
    <w:p w14:paraId="036A0653"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3.社会保障和就业支出（类）抚恤（款）死亡抚恤（项）:支出决算数为0.79万元，比上年决算增加0.00万元，增长0.00%，主要原因是：与上年对比无差异。</w:t>
      </w:r>
    </w:p>
    <w:p w14:paraId="15815DD8"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4.灾害防治及应急管理支出（类）地震事务（款）地震事业机构（项）:支出决算数为85.55万元，比上年决算增加13.71万元，增长19.08%，主要原因是：本年单位工资调标准，相应基本工资、奖金增加。</w:t>
      </w:r>
    </w:p>
    <w:p w14:paraId="1EF9EA15"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5.社会保障和就业支出（类）行政事业单位养老支出（款）事业单位离退休（项）:支出决算数为1.33万元，比上年决算增加1.33万元，增长100%，主要原因是：增加退休人员采暖费及独生子女奖励金。</w:t>
      </w:r>
    </w:p>
    <w:p w14:paraId="7495ED76"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8.96万元，比上年决算减少0.20万元，下降2.14%，主要原因是：本年单位社保经费预算财政未拨付到位，因此</w:t>
      </w:r>
      <w:r>
        <w:rPr>
          <w:rFonts w:ascii="仿宋_GB2312" w:eastAsia="仿宋_GB2312" w:hint="eastAsia"/>
          <w:sz w:val="32"/>
          <w:szCs w:val="32"/>
        </w:rPr>
        <w:lastRenderedPageBreak/>
        <w:t>造成支出减少。</w:t>
      </w:r>
    </w:p>
    <w:p w14:paraId="36C3ACCC" w14:textId="2259F33A"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7.社会保障和就业支出（类）行政事业单位养老支出（款）行政单位离退休（项）:支出决算数为0.00万元，比上年决算减少0.58万元，下降100%，主要原因是：单位本年</w:t>
      </w:r>
      <w:r w:rsidR="00765B3D">
        <w:rPr>
          <w:rFonts w:ascii="仿宋_GB2312" w:eastAsia="仿宋_GB2312" w:hint="eastAsia"/>
          <w:sz w:val="32"/>
          <w:szCs w:val="32"/>
        </w:rPr>
        <w:t>此科目支出在事业单位离退休科目支出</w:t>
      </w:r>
      <w:r>
        <w:rPr>
          <w:rFonts w:ascii="仿宋_GB2312" w:eastAsia="仿宋_GB2312" w:hint="eastAsia"/>
          <w:sz w:val="32"/>
          <w:szCs w:val="32"/>
        </w:rPr>
        <w:t>。</w:t>
      </w:r>
    </w:p>
    <w:p w14:paraId="0BC8DB5D" w14:textId="678254CD"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8.灾害防治及应急管理支出（类）地震事务（款）防震减灾基础管理（项）:支出决算数为0.00万元，比上年决算减少2.11万元，下降100%，主要原因是：单位本年</w:t>
      </w:r>
      <w:r w:rsidR="00765B3D">
        <w:rPr>
          <w:rFonts w:ascii="仿宋_GB2312" w:eastAsia="仿宋_GB2312" w:hint="eastAsia"/>
          <w:sz w:val="32"/>
          <w:szCs w:val="32"/>
        </w:rPr>
        <w:t>单位公用经费在地震事业机构支出</w:t>
      </w:r>
      <w:r>
        <w:rPr>
          <w:rFonts w:ascii="仿宋_GB2312" w:eastAsia="仿宋_GB2312" w:hint="eastAsia"/>
          <w:sz w:val="32"/>
          <w:szCs w:val="32"/>
        </w:rPr>
        <w:t>。</w:t>
      </w:r>
    </w:p>
    <w:p w14:paraId="33943CAD"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8E89409"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14:paraId="6D83F94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公用经费11.33万元，包括：办公费、电费、邮电费、取暖费、差旅费、维修（护）费、租赁费、劳务费、办公设备购置。</w:t>
      </w:r>
    </w:p>
    <w:p w14:paraId="7AFF1B17"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BF3CC4"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6E8AE4F8"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17F0005"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0309874" w14:textId="24CE8696"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65B3D" w:rsidRPr="00765B3D">
        <w:rPr>
          <w:rFonts w:ascii="仿宋_GB2312" w:eastAsia="仿宋_GB2312" w:hint="eastAsia"/>
          <w:sz w:val="32"/>
          <w:szCs w:val="32"/>
          <w:lang w:val="zh-CN"/>
        </w:rPr>
        <w:t>差异车辆为一般业务用车</w:t>
      </w:r>
      <w:r w:rsidR="00765B3D">
        <w:rPr>
          <w:rFonts w:ascii="仿宋_GB2312" w:eastAsia="仿宋_GB2312" w:hint="eastAsia"/>
          <w:sz w:val="32"/>
          <w:szCs w:val="32"/>
          <w:lang w:val="zh-CN"/>
        </w:rPr>
        <w:t>1</w:t>
      </w:r>
      <w:r w:rsidR="00765B3D" w:rsidRPr="00765B3D">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435595C6"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55F9B88"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7FDE78A2" w14:textId="77777777" w:rsidR="00AD28E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4C6E2F4"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CFD671C"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69670E"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6A33B4F" w14:textId="77777777" w:rsidR="00AD28E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F271A85" w14:textId="77777777" w:rsidR="00AD28EE"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A312B79" w14:textId="77777777" w:rsidR="00AD28EE"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2023年度木垒哈萨克自治县地震台（行政单位和参照公务员法管理事业单位）机关运行经费支出11.33万元，比上年增加8.21万元，增长263.14%，主要原因是：本年单位取暖费、租赁费、劳务费增加。</w:t>
      </w:r>
    </w:p>
    <w:p w14:paraId="1B5D7B8E" w14:textId="77777777" w:rsidR="00AD28EE"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6C59ABB5"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2023年度政府采购支出总额10.12万元，其中：政府采购货物支出3.14万元、政府采购工程支出6.98万元、政府采购服务支出0.00万元。</w:t>
      </w:r>
    </w:p>
    <w:p w14:paraId="471D36A4"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授予中小企业合同金额10.12万元，占政府采购支出总额的100.00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，其中：授予小微企业合同金额10.12万元，占政府采购支出总额的100.00</w:t>
      </w:r>
      <w:r>
        <w:rPr>
          <w:rFonts w:ascii="仿宋_GB2312" w:eastAsia="仿宋_GB2312"/>
          <w:sz w:val="32"/>
          <w:szCs w:val="32"/>
        </w:rPr>
        <w:t>%</w:t>
      </w:r>
      <w:r>
        <w:rPr>
          <w:rFonts w:ascii="仿宋_GB2312" w:eastAsia="仿宋_GB2312" w:hint="eastAsia"/>
          <w:sz w:val="32"/>
          <w:szCs w:val="32"/>
        </w:rPr>
        <w:t>。</w:t>
      </w:r>
    </w:p>
    <w:p w14:paraId="46C5FD08" w14:textId="77777777" w:rsidR="00AD28EE"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488F260"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4C717E2" w14:textId="77777777" w:rsidR="00AD28E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4EBE5C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103.77</w:t>
      </w:r>
      <w:r>
        <w:rPr>
          <w:rFonts w:ascii="仿宋_GB2312" w:eastAsia="仿宋_GB2312" w:hint="eastAsia"/>
          <w:sz w:val="32"/>
          <w:szCs w:val="32"/>
        </w:rPr>
        <w:t>万元，实际执行总额</w:t>
      </w:r>
      <w:r>
        <w:rPr>
          <w:rFonts w:ascii="仿宋_GB2312" w:eastAsia="仿宋_GB2312"/>
          <w:sz w:val="32"/>
          <w:szCs w:val="32"/>
        </w:rPr>
        <w:t>103.77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w:t>
      </w:r>
      <w:r>
        <w:rPr>
          <w:rFonts w:ascii="仿宋_GB2312" w:eastAsia="仿宋_GB2312" w:hint="eastAsia"/>
          <w:sz w:val="32"/>
          <w:szCs w:val="32"/>
        </w:rPr>
        <w:lastRenderedPageBreak/>
        <w:t>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7"/>
        <w:gridCol w:w="1316"/>
        <w:gridCol w:w="1300"/>
        <w:gridCol w:w="1265"/>
        <w:gridCol w:w="1040"/>
        <w:gridCol w:w="767"/>
        <w:gridCol w:w="441"/>
      </w:tblGrid>
      <w:tr w:rsidR="00AD28EE" w14:paraId="741EED06" w14:textId="77777777">
        <w:trPr>
          <w:trHeight w:val="522"/>
        </w:trPr>
        <w:tc>
          <w:tcPr>
            <w:tcW w:w="5000" w:type="pct"/>
            <w:gridSpan w:val="8"/>
            <w:shd w:val="clear" w:color="auto" w:fill="auto"/>
            <w:noWrap/>
            <w:vAlign w:val="center"/>
          </w:tcPr>
          <w:p w14:paraId="48DA273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AD28EE" w14:paraId="52737105" w14:textId="77777777">
        <w:trPr>
          <w:trHeight w:val="360"/>
        </w:trPr>
        <w:tc>
          <w:tcPr>
            <w:tcW w:w="5000" w:type="pct"/>
            <w:gridSpan w:val="8"/>
            <w:shd w:val="clear" w:color="auto" w:fill="auto"/>
            <w:noWrap/>
            <w:vAlign w:val="center"/>
          </w:tcPr>
          <w:p w14:paraId="6177F80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AD28EE" w14:paraId="420619BF" w14:textId="77777777">
        <w:trPr>
          <w:trHeight w:val="660"/>
        </w:trPr>
        <w:tc>
          <w:tcPr>
            <w:tcW w:w="690" w:type="pct"/>
            <w:shd w:val="clear" w:color="auto" w:fill="auto"/>
            <w:noWrap/>
            <w:vAlign w:val="center"/>
          </w:tcPr>
          <w:p w14:paraId="31C3C16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309" w:type="pct"/>
            <w:gridSpan w:val="7"/>
            <w:shd w:val="clear" w:color="auto" w:fill="auto"/>
            <w:noWrap/>
            <w:vAlign w:val="center"/>
          </w:tcPr>
          <w:p w14:paraId="3DDF7E8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木垒哈萨克自治县地震台</w:t>
            </w:r>
          </w:p>
        </w:tc>
      </w:tr>
      <w:tr w:rsidR="00AD28EE" w14:paraId="4205B625" w14:textId="77777777">
        <w:trPr>
          <w:trHeight w:val="570"/>
        </w:trPr>
        <w:tc>
          <w:tcPr>
            <w:tcW w:w="690" w:type="pct"/>
            <w:vMerge w:val="restart"/>
            <w:shd w:val="clear" w:color="auto" w:fill="auto"/>
            <w:vAlign w:val="center"/>
          </w:tcPr>
          <w:p w14:paraId="7F16954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14" w:type="pct"/>
            <w:shd w:val="clear" w:color="auto" w:fill="auto"/>
            <w:vAlign w:val="center"/>
          </w:tcPr>
          <w:p w14:paraId="20694C9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72" w:type="pct"/>
            <w:shd w:val="clear" w:color="auto" w:fill="auto"/>
            <w:vAlign w:val="center"/>
          </w:tcPr>
          <w:p w14:paraId="02ABEC2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62" w:type="pct"/>
            <w:shd w:val="clear" w:color="auto" w:fill="auto"/>
            <w:vAlign w:val="center"/>
          </w:tcPr>
          <w:p w14:paraId="188EC5C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2" w:type="pct"/>
            <w:shd w:val="clear" w:color="auto" w:fill="auto"/>
            <w:vAlign w:val="center"/>
          </w:tcPr>
          <w:p w14:paraId="3846D6B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610" w:type="pct"/>
            <w:shd w:val="clear" w:color="auto" w:fill="auto"/>
            <w:vAlign w:val="center"/>
          </w:tcPr>
          <w:p w14:paraId="10A8E0E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39C912B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56" w:type="pct"/>
            <w:shd w:val="clear" w:color="auto" w:fill="auto"/>
            <w:vAlign w:val="center"/>
          </w:tcPr>
          <w:p w14:paraId="71E0395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AD28EE" w14:paraId="783C8563" w14:textId="77777777">
        <w:trPr>
          <w:trHeight w:val="882"/>
        </w:trPr>
        <w:tc>
          <w:tcPr>
            <w:tcW w:w="690" w:type="pct"/>
            <w:vMerge/>
            <w:vAlign w:val="center"/>
          </w:tcPr>
          <w:p w14:paraId="702991F7" w14:textId="77777777" w:rsidR="00AD28EE" w:rsidRDefault="00AD28EE">
            <w:pPr>
              <w:widowControl/>
              <w:jc w:val="left"/>
              <w:rPr>
                <w:rFonts w:ascii="宋体" w:hAnsi="宋体" w:cs="宋体" w:hint="eastAsia"/>
                <w:kern w:val="0"/>
                <w:sz w:val="20"/>
                <w:szCs w:val="20"/>
              </w:rPr>
            </w:pPr>
          </w:p>
        </w:tc>
        <w:tc>
          <w:tcPr>
            <w:tcW w:w="714" w:type="pct"/>
            <w:shd w:val="clear" w:color="auto" w:fill="auto"/>
            <w:noWrap/>
            <w:vAlign w:val="center"/>
          </w:tcPr>
          <w:p w14:paraId="05D1997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72" w:type="pct"/>
            <w:shd w:val="clear" w:color="auto" w:fill="auto"/>
            <w:vAlign w:val="center"/>
          </w:tcPr>
          <w:p w14:paraId="54F9DB2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1058337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22BC2C9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280738B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vAlign w:val="center"/>
          </w:tcPr>
          <w:p w14:paraId="3818274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vAlign w:val="center"/>
          </w:tcPr>
          <w:p w14:paraId="11A8150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AD28EE" w14:paraId="40E5533E" w14:textId="77777777">
        <w:trPr>
          <w:trHeight w:val="882"/>
        </w:trPr>
        <w:tc>
          <w:tcPr>
            <w:tcW w:w="690" w:type="pct"/>
            <w:vMerge/>
            <w:vAlign w:val="center"/>
          </w:tcPr>
          <w:p w14:paraId="44D615DC"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4116C2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72" w:type="pct"/>
            <w:shd w:val="clear" w:color="auto" w:fill="auto"/>
            <w:vAlign w:val="center"/>
          </w:tcPr>
          <w:p w14:paraId="0B6F7FE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F8A38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04AA3F9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12556C6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722D67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52F29FB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4A6D2C5B" w14:textId="77777777">
        <w:trPr>
          <w:trHeight w:val="882"/>
        </w:trPr>
        <w:tc>
          <w:tcPr>
            <w:tcW w:w="690" w:type="pct"/>
            <w:vMerge/>
            <w:vAlign w:val="center"/>
          </w:tcPr>
          <w:p w14:paraId="38B75AB9"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D2045F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72" w:type="pct"/>
            <w:shd w:val="clear" w:color="auto" w:fill="auto"/>
            <w:vAlign w:val="center"/>
          </w:tcPr>
          <w:p w14:paraId="0A282D7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265962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4E3D770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270B6DB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7C7C746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4D8A370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63F3D4EF" w14:textId="77777777">
        <w:trPr>
          <w:trHeight w:val="882"/>
        </w:trPr>
        <w:tc>
          <w:tcPr>
            <w:tcW w:w="690" w:type="pct"/>
            <w:vMerge/>
            <w:vAlign w:val="center"/>
          </w:tcPr>
          <w:p w14:paraId="594B76B9"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3F1684F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72" w:type="pct"/>
            <w:shd w:val="clear" w:color="auto" w:fill="auto"/>
            <w:vAlign w:val="center"/>
          </w:tcPr>
          <w:p w14:paraId="5DF848A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62" w:type="pct"/>
            <w:shd w:val="clear" w:color="auto" w:fill="auto"/>
            <w:vAlign w:val="center"/>
          </w:tcPr>
          <w:p w14:paraId="1907323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42" w:type="pct"/>
            <w:shd w:val="clear" w:color="auto" w:fill="auto"/>
            <w:vAlign w:val="center"/>
          </w:tcPr>
          <w:p w14:paraId="441E26C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610" w:type="pct"/>
            <w:shd w:val="clear" w:color="auto" w:fill="auto"/>
            <w:vAlign w:val="center"/>
          </w:tcPr>
          <w:p w14:paraId="53C235A6" w14:textId="77777777" w:rsidR="00AD28EE" w:rsidRDefault="00000000">
            <w:pPr>
              <w:widowControl/>
              <w:jc w:val="center"/>
              <w:rPr>
                <w:rFonts w:ascii="宋体" w:hAnsi="宋体" w:cs="宋体" w:hint="eastAsia"/>
                <w:kern w:val="0"/>
                <w:sz w:val="20"/>
                <w:szCs w:val="20"/>
              </w:rPr>
            </w:pPr>
            <w:r>
              <w:rPr>
                <w:rFonts w:hint="eastAsia"/>
              </w:rPr>
              <w:t>-</w:t>
            </w:r>
          </w:p>
        </w:tc>
        <w:tc>
          <w:tcPr>
            <w:tcW w:w="450" w:type="pct"/>
            <w:shd w:val="clear" w:color="auto" w:fill="auto"/>
            <w:vAlign w:val="center"/>
          </w:tcPr>
          <w:p w14:paraId="5C90F23A" w14:textId="77777777" w:rsidR="00AD28EE" w:rsidRDefault="00000000">
            <w:pPr>
              <w:widowControl/>
              <w:jc w:val="center"/>
              <w:rPr>
                <w:rFonts w:ascii="宋体" w:hAnsi="宋体" w:cs="宋体" w:hint="eastAsia"/>
                <w:kern w:val="0"/>
                <w:sz w:val="20"/>
                <w:szCs w:val="20"/>
              </w:rPr>
            </w:pPr>
            <w:r>
              <w:rPr>
                <w:rFonts w:hint="eastAsia"/>
              </w:rPr>
              <w:t>-</w:t>
            </w:r>
          </w:p>
        </w:tc>
        <w:tc>
          <w:tcPr>
            <w:tcW w:w="256" w:type="pct"/>
            <w:shd w:val="clear" w:color="auto" w:fill="auto"/>
            <w:vAlign w:val="center"/>
          </w:tcPr>
          <w:p w14:paraId="3FA97B81" w14:textId="77777777" w:rsidR="00AD28EE" w:rsidRDefault="00000000">
            <w:pPr>
              <w:widowControl/>
              <w:jc w:val="center"/>
              <w:rPr>
                <w:rFonts w:ascii="宋体" w:hAnsi="宋体" w:cs="宋体" w:hint="eastAsia"/>
                <w:kern w:val="0"/>
                <w:sz w:val="20"/>
                <w:szCs w:val="20"/>
              </w:rPr>
            </w:pPr>
            <w:r>
              <w:rPr>
                <w:rFonts w:hint="eastAsia"/>
              </w:rPr>
              <w:t>-</w:t>
            </w:r>
          </w:p>
        </w:tc>
      </w:tr>
      <w:tr w:rsidR="00AD28EE" w14:paraId="5360908D" w14:textId="77777777">
        <w:trPr>
          <w:trHeight w:val="882"/>
        </w:trPr>
        <w:tc>
          <w:tcPr>
            <w:tcW w:w="690" w:type="pct"/>
            <w:vMerge/>
            <w:vAlign w:val="center"/>
          </w:tcPr>
          <w:p w14:paraId="1C3CC332"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2191DF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72" w:type="pct"/>
            <w:shd w:val="clear" w:color="auto" w:fill="auto"/>
            <w:vAlign w:val="center"/>
          </w:tcPr>
          <w:p w14:paraId="78A0886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19D4C7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4A8BD0B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70D3DC7E" w14:textId="77777777" w:rsidR="00AD28EE" w:rsidRDefault="00000000">
            <w:pPr>
              <w:widowControl/>
              <w:jc w:val="center"/>
              <w:rPr>
                <w:rFonts w:ascii="宋体" w:hAnsi="宋体" w:cs="宋体" w:hint="eastAsia"/>
                <w:kern w:val="0"/>
                <w:sz w:val="20"/>
                <w:szCs w:val="20"/>
              </w:rPr>
            </w:pPr>
            <w:r>
              <w:rPr>
                <w:rFonts w:hint="eastAsia"/>
              </w:rPr>
              <w:t>-</w:t>
            </w:r>
          </w:p>
        </w:tc>
        <w:tc>
          <w:tcPr>
            <w:tcW w:w="450" w:type="pct"/>
            <w:shd w:val="clear" w:color="auto" w:fill="auto"/>
            <w:vAlign w:val="center"/>
          </w:tcPr>
          <w:p w14:paraId="0ABEB4F4" w14:textId="77777777" w:rsidR="00AD28EE" w:rsidRDefault="00000000">
            <w:pPr>
              <w:widowControl/>
              <w:jc w:val="center"/>
              <w:rPr>
                <w:rFonts w:ascii="宋体" w:hAnsi="宋体" w:cs="宋体" w:hint="eastAsia"/>
                <w:kern w:val="0"/>
                <w:sz w:val="20"/>
                <w:szCs w:val="20"/>
              </w:rPr>
            </w:pPr>
            <w:r>
              <w:rPr>
                <w:rFonts w:hint="eastAsia"/>
              </w:rPr>
              <w:t>-</w:t>
            </w:r>
          </w:p>
        </w:tc>
        <w:tc>
          <w:tcPr>
            <w:tcW w:w="256" w:type="pct"/>
            <w:shd w:val="clear" w:color="auto" w:fill="auto"/>
            <w:vAlign w:val="center"/>
          </w:tcPr>
          <w:p w14:paraId="5130ACC3" w14:textId="77777777" w:rsidR="00AD28EE" w:rsidRDefault="00000000">
            <w:pPr>
              <w:widowControl/>
              <w:jc w:val="center"/>
              <w:rPr>
                <w:rFonts w:ascii="宋体" w:hAnsi="宋体" w:cs="宋体" w:hint="eastAsia"/>
                <w:kern w:val="0"/>
                <w:sz w:val="20"/>
                <w:szCs w:val="20"/>
              </w:rPr>
            </w:pPr>
            <w:r>
              <w:rPr>
                <w:rFonts w:hint="eastAsia"/>
              </w:rPr>
              <w:t>-</w:t>
            </w:r>
          </w:p>
        </w:tc>
      </w:tr>
      <w:tr w:rsidR="00AD28EE" w14:paraId="1B6C4786" w14:textId="77777777">
        <w:trPr>
          <w:trHeight w:val="882"/>
        </w:trPr>
        <w:tc>
          <w:tcPr>
            <w:tcW w:w="690" w:type="pct"/>
            <w:vMerge/>
            <w:vAlign w:val="center"/>
          </w:tcPr>
          <w:p w14:paraId="3A9657A6"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34AD60C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72" w:type="pct"/>
            <w:shd w:val="clear" w:color="auto" w:fill="auto"/>
            <w:vAlign w:val="center"/>
          </w:tcPr>
          <w:p w14:paraId="7A65CA1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62" w:type="pct"/>
            <w:shd w:val="clear" w:color="auto" w:fill="auto"/>
            <w:vAlign w:val="center"/>
          </w:tcPr>
          <w:p w14:paraId="2E05D4F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42" w:type="pct"/>
            <w:shd w:val="clear" w:color="auto" w:fill="auto"/>
            <w:vAlign w:val="center"/>
          </w:tcPr>
          <w:p w14:paraId="30C85CC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610" w:type="pct"/>
            <w:shd w:val="clear" w:color="auto" w:fill="auto"/>
            <w:vAlign w:val="center"/>
          </w:tcPr>
          <w:p w14:paraId="119B1B1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066B76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63B7C0C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50688CE0" w14:textId="77777777">
        <w:trPr>
          <w:trHeight w:val="705"/>
        </w:trPr>
        <w:tc>
          <w:tcPr>
            <w:tcW w:w="690" w:type="pct"/>
            <w:vMerge w:val="restart"/>
            <w:shd w:val="clear" w:color="auto" w:fill="auto"/>
            <w:vAlign w:val="center"/>
          </w:tcPr>
          <w:p w14:paraId="2400AB5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49" w:type="pct"/>
            <w:gridSpan w:val="3"/>
            <w:shd w:val="clear" w:color="auto" w:fill="auto"/>
            <w:noWrap/>
            <w:vAlign w:val="center"/>
          </w:tcPr>
          <w:p w14:paraId="48BAAD6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59" w:type="pct"/>
            <w:gridSpan w:val="4"/>
            <w:shd w:val="clear" w:color="auto" w:fill="auto"/>
            <w:noWrap/>
            <w:vAlign w:val="center"/>
          </w:tcPr>
          <w:p w14:paraId="3C9C39F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AD28EE" w14:paraId="2C2CC5DA" w14:textId="77777777">
        <w:trPr>
          <w:trHeight w:val="1999"/>
        </w:trPr>
        <w:tc>
          <w:tcPr>
            <w:tcW w:w="690" w:type="pct"/>
            <w:vMerge/>
            <w:vAlign w:val="center"/>
          </w:tcPr>
          <w:p w14:paraId="55F1468A" w14:textId="77777777" w:rsidR="00AD28EE" w:rsidRDefault="00AD28EE">
            <w:pPr>
              <w:widowControl/>
              <w:jc w:val="left"/>
              <w:rPr>
                <w:rFonts w:ascii="宋体" w:hAnsi="宋体" w:cs="宋体" w:hint="eastAsia"/>
                <w:kern w:val="0"/>
                <w:sz w:val="20"/>
                <w:szCs w:val="20"/>
              </w:rPr>
            </w:pPr>
          </w:p>
        </w:tc>
        <w:tc>
          <w:tcPr>
            <w:tcW w:w="2249" w:type="pct"/>
            <w:gridSpan w:val="3"/>
            <w:shd w:val="clear" w:color="auto" w:fill="auto"/>
            <w:vAlign w:val="center"/>
          </w:tcPr>
          <w:p w14:paraId="242BFBD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地震监测预报工作，完成全年365天的地震监测数据分析、上报工作；开展防震减灾宣传2次，普及防震减灾知识，提高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59" w:type="pct"/>
            <w:gridSpan w:val="4"/>
            <w:shd w:val="clear" w:color="auto" w:fill="auto"/>
            <w:vAlign w:val="center"/>
          </w:tcPr>
          <w:p w14:paraId="4668590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节点，我单位已完成如下工作：完成了全年365天的地震监测数据分析、上报工作；开展防震减灾宣传2次，普及防震减灾知识，提高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rsidR="00AD28EE" w14:paraId="465B9216" w14:textId="77777777">
        <w:trPr>
          <w:trHeight w:val="582"/>
        </w:trPr>
        <w:tc>
          <w:tcPr>
            <w:tcW w:w="690" w:type="pct"/>
            <w:shd w:val="clear" w:color="auto" w:fill="auto"/>
            <w:vAlign w:val="center"/>
          </w:tcPr>
          <w:p w14:paraId="4CAF014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14" w:type="pct"/>
            <w:shd w:val="clear" w:color="auto" w:fill="auto"/>
            <w:vAlign w:val="center"/>
          </w:tcPr>
          <w:p w14:paraId="70D0EC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72" w:type="pct"/>
            <w:shd w:val="clear" w:color="auto" w:fill="auto"/>
            <w:vAlign w:val="center"/>
          </w:tcPr>
          <w:p w14:paraId="1A17EB3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762" w:type="pct"/>
            <w:shd w:val="clear" w:color="auto" w:fill="auto"/>
            <w:vAlign w:val="center"/>
          </w:tcPr>
          <w:p w14:paraId="22A7E99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742" w:type="pct"/>
            <w:shd w:val="clear" w:color="auto" w:fill="auto"/>
            <w:vAlign w:val="center"/>
          </w:tcPr>
          <w:p w14:paraId="1EB9E1D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610" w:type="pct"/>
            <w:shd w:val="clear" w:color="auto" w:fill="auto"/>
            <w:vAlign w:val="center"/>
          </w:tcPr>
          <w:p w14:paraId="5C19924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5C0C945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256" w:type="pct"/>
            <w:shd w:val="clear" w:color="auto" w:fill="auto"/>
            <w:vAlign w:val="center"/>
          </w:tcPr>
          <w:p w14:paraId="69A3A77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AD28EE" w14:paraId="72643C61" w14:textId="77777777">
        <w:trPr>
          <w:trHeight w:val="739"/>
        </w:trPr>
        <w:tc>
          <w:tcPr>
            <w:tcW w:w="690" w:type="pct"/>
            <w:shd w:val="clear" w:color="auto" w:fill="auto"/>
            <w:vAlign w:val="center"/>
          </w:tcPr>
          <w:p w14:paraId="42002F6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14" w:type="pct"/>
            <w:vMerge w:val="restart"/>
            <w:shd w:val="clear" w:color="auto" w:fill="auto"/>
            <w:vAlign w:val="center"/>
          </w:tcPr>
          <w:p w14:paraId="1C2690D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2" w:type="pct"/>
            <w:shd w:val="clear" w:color="auto" w:fill="auto"/>
            <w:vAlign w:val="center"/>
          </w:tcPr>
          <w:p w14:paraId="0E8EE0C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762" w:type="pct"/>
            <w:shd w:val="clear" w:color="auto" w:fill="auto"/>
            <w:vAlign w:val="center"/>
          </w:tcPr>
          <w:p w14:paraId="1A51B18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&gt;=5人</w:t>
            </w:r>
          </w:p>
        </w:tc>
        <w:tc>
          <w:tcPr>
            <w:tcW w:w="742" w:type="pct"/>
            <w:shd w:val="clear" w:color="auto" w:fill="auto"/>
            <w:vAlign w:val="center"/>
          </w:tcPr>
          <w:p w14:paraId="4B15026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关于木垒哈萨克自治县应急管理局所属事业单位机构编制调整有关事宜的通知</w:t>
            </w:r>
          </w:p>
        </w:tc>
        <w:tc>
          <w:tcPr>
            <w:tcW w:w="610" w:type="pct"/>
            <w:shd w:val="clear" w:color="auto" w:fill="auto"/>
            <w:vAlign w:val="center"/>
          </w:tcPr>
          <w:p w14:paraId="000917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77E1431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5人</w:t>
            </w:r>
          </w:p>
        </w:tc>
        <w:tc>
          <w:tcPr>
            <w:tcW w:w="256" w:type="pct"/>
            <w:shd w:val="clear" w:color="auto" w:fill="auto"/>
            <w:vAlign w:val="center"/>
          </w:tcPr>
          <w:p w14:paraId="17D8C75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36FBACA8" w14:textId="77777777">
        <w:trPr>
          <w:trHeight w:val="739"/>
        </w:trPr>
        <w:tc>
          <w:tcPr>
            <w:tcW w:w="690" w:type="pct"/>
            <w:vMerge w:val="restart"/>
            <w:shd w:val="clear" w:color="auto" w:fill="auto"/>
            <w:vAlign w:val="center"/>
          </w:tcPr>
          <w:p w14:paraId="0A6D450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14" w:type="pct"/>
            <w:vMerge/>
            <w:vAlign w:val="center"/>
          </w:tcPr>
          <w:p w14:paraId="1CFE1E0C"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5BD3798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每周政治、业务学习次数</w:t>
            </w:r>
          </w:p>
        </w:tc>
        <w:tc>
          <w:tcPr>
            <w:tcW w:w="762" w:type="pct"/>
            <w:shd w:val="clear" w:color="auto" w:fill="auto"/>
            <w:vAlign w:val="center"/>
          </w:tcPr>
          <w:p w14:paraId="5AEA926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&gt;=1次</w:t>
            </w:r>
          </w:p>
        </w:tc>
        <w:tc>
          <w:tcPr>
            <w:tcW w:w="742" w:type="pct"/>
            <w:shd w:val="clear" w:color="auto" w:fill="auto"/>
            <w:vAlign w:val="center"/>
          </w:tcPr>
          <w:p w14:paraId="73FF492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3A5CE1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2AE0CE8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1次</w:t>
            </w:r>
          </w:p>
        </w:tc>
        <w:tc>
          <w:tcPr>
            <w:tcW w:w="256" w:type="pct"/>
            <w:shd w:val="clear" w:color="auto" w:fill="auto"/>
            <w:vAlign w:val="center"/>
          </w:tcPr>
          <w:p w14:paraId="0D60006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0D715D40" w14:textId="77777777">
        <w:trPr>
          <w:trHeight w:val="739"/>
        </w:trPr>
        <w:tc>
          <w:tcPr>
            <w:tcW w:w="690" w:type="pct"/>
            <w:vMerge/>
            <w:vAlign w:val="center"/>
          </w:tcPr>
          <w:p w14:paraId="701B88F0"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B614C3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772" w:type="pct"/>
            <w:shd w:val="clear" w:color="auto" w:fill="auto"/>
            <w:vAlign w:val="center"/>
          </w:tcPr>
          <w:p w14:paraId="0EB5723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宏观观测点经费支出</w:t>
            </w:r>
          </w:p>
        </w:tc>
        <w:tc>
          <w:tcPr>
            <w:tcW w:w="762" w:type="pct"/>
            <w:shd w:val="clear" w:color="auto" w:fill="auto"/>
            <w:vAlign w:val="center"/>
          </w:tcPr>
          <w:p w14:paraId="61EA425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&lt;=1.20万元</w:t>
            </w:r>
          </w:p>
        </w:tc>
        <w:tc>
          <w:tcPr>
            <w:tcW w:w="742" w:type="pct"/>
            <w:shd w:val="clear" w:color="auto" w:fill="auto"/>
            <w:vAlign w:val="center"/>
          </w:tcPr>
          <w:p w14:paraId="72FF4E6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476FC6F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2630F42F"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1.2万元</w:t>
            </w:r>
          </w:p>
        </w:tc>
        <w:tc>
          <w:tcPr>
            <w:tcW w:w="256" w:type="pct"/>
            <w:shd w:val="clear" w:color="auto" w:fill="auto"/>
            <w:vAlign w:val="center"/>
          </w:tcPr>
          <w:p w14:paraId="3F146B9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6B889F69" w14:textId="77777777">
        <w:trPr>
          <w:trHeight w:val="739"/>
        </w:trPr>
        <w:tc>
          <w:tcPr>
            <w:tcW w:w="690" w:type="pct"/>
            <w:vMerge w:val="restart"/>
            <w:shd w:val="clear" w:color="auto" w:fill="auto"/>
            <w:vAlign w:val="center"/>
          </w:tcPr>
          <w:p w14:paraId="5113135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14" w:type="pct"/>
            <w:vMerge w:val="restart"/>
            <w:shd w:val="clear" w:color="auto" w:fill="auto"/>
            <w:vAlign w:val="center"/>
          </w:tcPr>
          <w:p w14:paraId="63DA38E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2" w:type="pct"/>
            <w:shd w:val="clear" w:color="auto" w:fill="auto"/>
            <w:vAlign w:val="center"/>
          </w:tcPr>
          <w:p w14:paraId="45C54A7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全年地震监测天数</w:t>
            </w:r>
          </w:p>
        </w:tc>
        <w:tc>
          <w:tcPr>
            <w:tcW w:w="762" w:type="pct"/>
            <w:shd w:val="clear" w:color="auto" w:fill="auto"/>
            <w:vAlign w:val="center"/>
          </w:tcPr>
          <w:p w14:paraId="3CC65D3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742" w:type="pct"/>
            <w:shd w:val="clear" w:color="auto" w:fill="auto"/>
            <w:vAlign w:val="center"/>
          </w:tcPr>
          <w:p w14:paraId="20F30AB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6EE81A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26F154A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256" w:type="pct"/>
            <w:shd w:val="clear" w:color="auto" w:fill="auto"/>
            <w:vAlign w:val="center"/>
          </w:tcPr>
          <w:p w14:paraId="1348D10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76BD1B25" w14:textId="77777777">
        <w:trPr>
          <w:trHeight w:val="739"/>
        </w:trPr>
        <w:tc>
          <w:tcPr>
            <w:tcW w:w="690" w:type="pct"/>
            <w:vMerge/>
            <w:vAlign w:val="center"/>
          </w:tcPr>
          <w:p w14:paraId="7358681E"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19F332C"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737AE49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每日数据上报次数</w:t>
            </w:r>
          </w:p>
        </w:tc>
        <w:tc>
          <w:tcPr>
            <w:tcW w:w="762" w:type="pct"/>
            <w:shd w:val="clear" w:color="auto" w:fill="auto"/>
            <w:vAlign w:val="center"/>
          </w:tcPr>
          <w:p w14:paraId="4CA06B3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742" w:type="pct"/>
            <w:shd w:val="clear" w:color="auto" w:fill="auto"/>
            <w:vAlign w:val="center"/>
          </w:tcPr>
          <w:p w14:paraId="413F031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96558F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3013325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256" w:type="pct"/>
            <w:shd w:val="clear" w:color="auto" w:fill="auto"/>
            <w:vAlign w:val="center"/>
          </w:tcPr>
          <w:p w14:paraId="6B7EB3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57C29052" w14:textId="77777777">
        <w:trPr>
          <w:trHeight w:val="739"/>
        </w:trPr>
        <w:tc>
          <w:tcPr>
            <w:tcW w:w="690" w:type="pct"/>
            <w:vMerge/>
            <w:vAlign w:val="center"/>
          </w:tcPr>
          <w:p w14:paraId="4FC7528D"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CB6CBA8"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7BAFBD1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宏观观测点个数</w:t>
            </w:r>
          </w:p>
        </w:tc>
        <w:tc>
          <w:tcPr>
            <w:tcW w:w="762" w:type="pct"/>
            <w:shd w:val="clear" w:color="auto" w:fill="auto"/>
            <w:vAlign w:val="center"/>
          </w:tcPr>
          <w:p w14:paraId="1FF67CD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&gt;=5个</w:t>
            </w:r>
          </w:p>
        </w:tc>
        <w:tc>
          <w:tcPr>
            <w:tcW w:w="742" w:type="pct"/>
            <w:shd w:val="clear" w:color="auto" w:fill="auto"/>
            <w:vAlign w:val="center"/>
          </w:tcPr>
          <w:p w14:paraId="4E1F26D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1C21891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4D958E7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5个</w:t>
            </w:r>
          </w:p>
        </w:tc>
        <w:tc>
          <w:tcPr>
            <w:tcW w:w="256" w:type="pct"/>
            <w:shd w:val="clear" w:color="auto" w:fill="auto"/>
            <w:vAlign w:val="center"/>
          </w:tcPr>
          <w:p w14:paraId="7D87A4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757AC5B7" w14:textId="77777777">
        <w:trPr>
          <w:trHeight w:val="739"/>
        </w:trPr>
        <w:tc>
          <w:tcPr>
            <w:tcW w:w="690" w:type="pct"/>
            <w:vMerge/>
            <w:vAlign w:val="center"/>
          </w:tcPr>
          <w:p w14:paraId="5E2774AD"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AB3F75A" w14:textId="77777777" w:rsidR="00AD28EE" w:rsidRDefault="00AD28EE">
            <w:pPr>
              <w:widowControl/>
              <w:jc w:val="left"/>
              <w:rPr>
                <w:rFonts w:ascii="宋体" w:hAnsi="宋体" w:cs="宋体" w:hint="eastAsia"/>
                <w:kern w:val="0"/>
                <w:sz w:val="20"/>
                <w:szCs w:val="20"/>
              </w:rPr>
            </w:pPr>
          </w:p>
        </w:tc>
        <w:tc>
          <w:tcPr>
            <w:tcW w:w="772" w:type="pct"/>
            <w:shd w:val="clear" w:color="auto" w:fill="auto"/>
            <w:noWrap/>
            <w:vAlign w:val="center"/>
          </w:tcPr>
          <w:p w14:paraId="5524FDC1"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防震减灾宣传次数</w:t>
            </w:r>
          </w:p>
        </w:tc>
        <w:tc>
          <w:tcPr>
            <w:tcW w:w="762" w:type="pct"/>
            <w:shd w:val="clear" w:color="auto" w:fill="auto"/>
            <w:noWrap/>
            <w:vAlign w:val="center"/>
          </w:tcPr>
          <w:p w14:paraId="0727A896"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&gt;=2次</w:t>
            </w:r>
          </w:p>
        </w:tc>
        <w:tc>
          <w:tcPr>
            <w:tcW w:w="742" w:type="pct"/>
            <w:shd w:val="clear" w:color="auto" w:fill="auto"/>
            <w:noWrap/>
            <w:vAlign w:val="center"/>
          </w:tcPr>
          <w:p w14:paraId="177B434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6ED1E5B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0567A52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2次</w:t>
            </w:r>
          </w:p>
        </w:tc>
        <w:tc>
          <w:tcPr>
            <w:tcW w:w="256" w:type="pct"/>
            <w:shd w:val="clear" w:color="auto" w:fill="auto"/>
            <w:noWrap/>
            <w:vAlign w:val="center"/>
          </w:tcPr>
          <w:p w14:paraId="7436CD9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AD28EE" w14:paraId="418D8FF6" w14:textId="77777777">
        <w:trPr>
          <w:trHeight w:val="739"/>
        </w:trPr>
        <w:tc>
          <w:tcPr>
            <w:tcW w:w="690" w:type="pct"/>
            <w:vMerge/>
            <w:vAlign w:val="center"/>
          </w:tcPr>
          <w:p w14:paraId="01FFFAFD" w14:textId="77777777" w:rsidR="00AD28EE" w:rsidRDefault="00AD28EE">
            <w:pPr>
              <w:widowControl/>
              <w:jc w:val="left"/>
              <w:rPr>
                <w:rFonts w:ascii="宋体" w:hAnsi="宋体" w:cs="宋体" w:hint="eastAsia"/>
                <w:kern w:val="0"/>
                <w:sz w:val="20"/>
                <w:szCs w:val="20"/>
              </w:rPr>
            </w:pPr>
          </w:p>
        </w:tc>
        <w:tc>
          <w:tcPr>
            <w:tcW w:w="714" w:type="pct"/>
            <w:vMerge w:val="restart"/>
            <w:shd w:val="clear" w:color="auto" w:fill="auto"/>
            <w:noWrap/>
            <w:vAlign w:val="center"/>
          </w:tcPr>
          <w:p w14:paraId="544C78FA"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72" w:type="pct"/>
            <w:shd w:val="clear" w:color="auto" w:fill="auto"/>
            <w:noWrap/>
            <w:vAlign w:val="center"/>
          </w:tcPr>
          <w:p w14:paraId="14C9EA1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宏观观测员培训率</w:t>
            </w:r>
          </w:p>
        </w:tc>
        <w:tc>
          <w:tcPr>
            <w:tcW w:w="762" w:type="pct"/>
            <w:shd w:val="clear" w:color="auto" w:fill="auto"/>
            <w:noWrap/>
            <w:vAlign w:val="center"/>
          </w:tcPr>
          <w:p w14:paraId="2126219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742" w:type="pct"/>
            <w:shd w:val="clear" w:color="auto" w:fill="auto"/>
            <w:noWrap/>
            <w:vAlign w:val="center"/>
          </w:tcPr>
          <w:p w14:paraId="4EE452C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2848BF30"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09DB69E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256" w:type="pct"/>
            <w:shd w:val="clear" w:color="auto" w:fill="auto"/>
            <w:noWrap/>
            <w:vAlign w:val="center"/>
          </w:tcPr>
          <w:p w14:paraId="417BB2F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AD28EE" w14:paraId="66BC6C5D" w14:textId="77777777">
        <w:trPr>
          <w:trHeight w:val="739"/>
        </w:trPr>
        <w:tc>
          <w:tcPr>
            <w:tcW w:w="690" w:type="pct"/>
            <w:vMerge/>
            <w:vAlign w:val="center"/>
          </w:tcPr>
          <w:p w14:paraId="6ED8AF39" w14:textId="77777777" w:rsidR="00AD28EE" w:rsidRDefault="00AD28EE">
            <w:pPr>
              <w:widowControl/>
              <w:jc w:val="left"/>
              <w:rPr>
                <w:rFonts w:ascii="宋体" w:hAnsi="宋体" w:cs="宋体" w:hint="eastAsia"/>
                <w:kern w:val="0"/>
                <w:sz w:val="20"/>
                <w:szCs w:val="20"/>
              </w:rPr>
            </w:pPr>
          </w:p>
        </w:tc>
        <w:tc>
          <w:tcPr>
            <w:tcW w:w="714" w:type="pct"/>
            <w:vMerge/>
            <w:vAlign w:val="center"/>
          </w:tcPr>
          <w:p w14:paraId="09C71C44" w14:textId="77777777" w:rsidR="00AD28EE" w:rsidRDefault="00AD28EE">
            <w:pPr>
              <w:widowControl/>
              <w:jc w:val="left"/>
              <w:rPr>
                <w:rFonts w:ascii="宋体" w:hAnsi="宋体" w:cs="宋体" w:hint="eastAsia"/>
                <w:kern w:val="0"/>
                <w:sz w:val="20"/>
                <w:szCs w:val="20"/>
              </w:rPr>
            </w:pPr>
          </w:p>
        </w:tc>
        <w:tc>
          <w:tcPr>
            <w:tcW w:w="772" w:type="pct"/>
            <w:shd w:val="clear" w:color="auto" w:fill="auto"/>
            <w:noWrap/>
            <w:vAlign w:val="center"/>
          </w:tcPr>
          <w:p w14:paraId="3694083D" w14:textId="56E681BA"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宏观数据上报率</w:t>
            </w:r>
          </w:p>
        </w:tc>
        <w:tc>
          <w:tcPr>
            <w:tcW w:w="762" w:type="pct"/>
            <w:shd w:val="clear" w:color="auto" w:fill="auto"/>
            <w:noWrap/>
            <w:vAlign w:val="center"/>
          </w:tcPr>
          <w:p w14:paraId="680CD41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&gt;=100%</w:t>
            </w:r>
          </w:p>
        </w:tc>
        <w:tc>
          <w:tcPr>
            <w:tcW w:w="742" w:type="pct"/>
            <w:shd w:val="clear" w:color="auto" w:fill="auto"/>
            <w:noWrap/>
            <w:vAlign w:val="center"/>
          </w:tcPr>
          <w:p w14:paraId="4F315E95"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3406470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6FDED92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noWrap/>
            <w:vAlign w:val="center"/>
          </w:tcPr>
          <w:p w14:paraId="533D038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AD28EE" w14:paraId="48D43A3F" w14:textId="77777777">
        <w:trPr>
          <w:trHeight w:val="739"/>
        </w:trPr>
        <w:tc>
          <w:tcPr>
            <w:tcW w:w="690" w:type="pct"/>
            <w:vMerge/>
            <w:vAlign w:val="center"/>
          </w:tcPr>
          <w:p w14:paraId="65961954" w14:textId="77777777" w:rsidR="00AD28EE" w:rsidRDefault="00AD28EE">
            <w:pPr>
              <w:widowControl/>
              <w:jc w:val="left"/>
              <w:rPr>
                <w:rFonts w:ascii="宋体" w:hAnsi="宋体" w:cs="宋体" w:hint="eastAsia"/>
                <w:kern w:val="0"/>
                <w:sz w:val="20"/>
                <w:szCs w:val="20"/>
              </w:rPr>
            </w:pPr>
          </w:p>
        </w:tc>
        <w:tc>
          <w:tcPr>
            <w:tcW w:w="714" w:type="pct"/>
            <w:shd w:val="clear" w:color="auto" w:fill="auto"/>
            <w:noWrap/>
            <w:vAlign w:val="center"/>
          </w:tcPr>
          <w:p w14:paraId="4A569AC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772" w:type="pct"/>
            <w:shd w:val="clear" w:color="auto" w:fill="auto"/>
            <w:noWrap/>
            <w:vAlign w:val="center"/>
          </w:tcPr>
          <w:p w14:paraId="777CE0B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地震、宏观监测数据上报及时率</w:t>
            </w:r>
          </w:p>
        </w:tc>
        <w:tc>
          <w:tcPr>
            <w:tcW w:w="762" w:type="pct"/>
            <w:shd w:val="clear" w:color="auto" w:fill="auto"/>
            <w:noWrap/>
            <w:vAlign w:val="center"/>
          </w:tcPr>
          <w:p w14:paraId="0CC6BD0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742" w:type="pct"/>
            <w:shd w:val="clear" w:color="auto" w:fill="auto"/>
            <w:noWrap/>
            <w:vAlign w:val="center"/>
          </w:tcPr>
          <w:p w14:paraId="3F4F887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69324664"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48C3676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noWrap/>
            <w:vAlign w:val="center"/>
          </w:tcPr>
          <w:p w14:paraId="0B61FA8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AD28EE" w14:paraId="542EF9AE" w14:textId="77777777">
        <w:trPr>
          <w:trHeight w:val="739"/>
        </w:trPr>
        <w:tc>
          <w:tcPr>
            <w:tcW w:w="690" w:type="pct"/>
            <w:shd w:val="clear" w:color="auto" w:fill="auto"/>
            <w:noWrap/>
            <w:vAlign w:val="center"/>
          </w:tcPr>
          <w:p w14:paraId="10CB67B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14" w:type="pct"/>
            <w:shd w:val="clear" w:color="auto" w:fill="auto"/>
            <w:noWrap/>
            <w:vAlign w:val="center"/>
          </w:tcPr>
          <w:p w14:paraId="6657AA3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4C2A7AD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14B7690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5B4583CA"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14DDD07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1C928D1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3D3C7A5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AD28EE" w14:paraId="5574FE70" w14:textId="77777777">
        <w:trPr>
          <w:trHeight w:val="739"/>
        </w:trPr>
        <w:tc>
          <w:tcPr>
            <w:tcW w:w="690" w:type="pct"/>
            <w:shd w:val="clear" w:color="auto" w:fill="auto"/>
            <w:noWrap/>
            <w:vAlign w:val="center"/>
          </w:tcPr>
          <w:p w14:paraId="292D756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14" w:type="pct"/>
            <w:shd w:val="clear" w:color="auto" w:fill="auto"/>
            <w:noWrap/>
            <w:vAlign w:val="center"/>
          </w:tcPr>
          <w:p w14:paraId="4FFCFD0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3783D9D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584A222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2F0DA38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3946B4E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6896D35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7D3781A1"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AD28EE" w14:paraId="722D45A7" w14:textId="77777777">
        <w:trPr>
          <w:trHeight w:val="739"/>
        </w:trPr>
        <w:tc>
          <w:tcPr>
            <w:tcW w:w="690" w:type="pct"/>
            <w:shd w:val="clear" w:color="auto" w:fill="auto"/>
            <w:noWrap/>
            <w:vAlign w:val="center"/>
          </w:tcPr>
          <w:p w14:paraId="0451FFC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14" w:type="pct"/>
            <w:shd w:val="clear" w:color="auto" w:fill="auto"/>
            <w:noWrap/>
            <w:vAlign w:val="center"/>
          </w:tcPr>
          <w:p w14:paraId="58CD6C9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5BCD03F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631E5D18"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1EE6424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028A62F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12041D50"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42E54FA5"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DD61A44" w14:textId="77777777" w:rsidR="00AD28EE" w:rsidRDefault="00AD28EE">
      <w:pPr>
        <w:ind w:firstLineChars="200" w:firstLine="640"/>
        <w:jc w:val="left"/>
        <w:rPr>
          <w:rFonts w:ascii="仿宋_GB2312" w:eastAsia="仿宋_GB2312"/>
          <w:sz w:val="32"/>
          <w:szCs w:val="32"/>
        </w:rPr>
      </w:pPr>
    </w:p>
    <w:p w14:paraId="29BA939F" w14:textId="77777777" w:rsidR="00AD28E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5BE0A55" w14:textId="77777777" w:rsidR="00AD28EE"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69F5B56" w14:textId="77777777" w:rsidR="00AD28EE"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A7FC0D7"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15E6B4"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403EC3"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B4A198"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A82DA5"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EEBDC39"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96C42E8"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94FB411"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BBDEB3"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5B296E"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75147D7"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3DC5B8"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0D6E9AD"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CF76C6" w14:textId="77777777" w:rsidR="00AD28E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0C7D8B" w14:textId="77777777" w:rsidR="00AD28E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B3921D3" w14:textId="77777777" w:rsidR="00AD28E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9D37DCF" w14:textId="77777777" w:rsidR="00AD28E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18E4618" w14:textId="77777777" w:rsidR="00AD28E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A23BCAB" w14:textId="77777777" w:rsidR="00AD28E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809BD91" w14:textId="77777777" w:rsidR="00AD28EE"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8BA59FE" w14:textId="77777777" w:rsidR="00AD28E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701B117B" w14:textId="77777777" w:rsidR="00AD28E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97A7BF7" w14:textId="77777777" w:rsidR="00AD28EE"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AF29C4E" w14:textId="77777777" w:rsidR="00AD28E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863338D" w14:textId="77777777" w:rsidR="00AD28EE" w:rsidRDefault="00AD28EE">
      <w:pPr>
        <w:ind w:firstLineChars="200" w:firstLine="640"/>
        <w:rPr>
          <w:rFonts w:ascii="仿宋_GB2312" w:eastAsia="仿宋_GB2312"/>
          <w:sz w:val="32"/>
          <w:szCs w:val="32"/>
        </w:rPr>
      </w:pPr>
    </w:p>
    <w:p w14:paraId="70BD928B" w14:textId="77777777" w:rsidR="00AD28EE" w:rsidRDefault="00AD28EE">
      <w:pPr>
        <w:ind w:firstLineChars="200" w:firstLine="640"/>
        <w:outlineLvl w:val="1"/>
        <w:rPr>
          <w:rFonts w:ascii="黑体" w:eastAsia="黑体" w:hAnsi="黑体" w:cs="宋体" w:hint="eastAsia"/>
          <w:bCs/>
          <w:kern w:val="0"/>
          <w:sz w:val="32"/>
          <w:szCs w:val="32"/>
        </w:rPr>
      </w:pPr>
    </w:p>
    <w:sectPr w:rsidR="00AD28E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433F8" w14:textId="77777777" w:rsidR="00DE3777" w:rsidRDefault="00DE3777">
      <w:r>
        <w:separator/>
      </w:r>
    </w:p>
  </w:endnote>
  <w:endnote w:type="continuationSeparator" w:id="0">
    <w:p w14:paraId="2B61ACB4" w14:textId="77777777" w:rsidR="00DE3777" w:rsidRDefault="00DE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D1C5A" w14:textId="77777777" w:rsidR="00AD28EE" w:rsidRDefault="00000000">
    <w:pPr>
      <w:pStyle w:val="a4"/>
    </w:pPr>
    <w:r>
      <w:rPr>
        <w:noProof/>
      </w:rPr>
      <mc:AlternateContent>
        <mc:Choice Requires="wps">
          <w:drawing>
            <wp:anchor distT="0" distB="0" distL="114300" distR="114300" simplePos="0" relativeHeight="251659264" behindDoc="0" locked="0" layoutInCell="1" allowOverlap="1" wp14:anchorId="1E5A5F56" wp14:editId="0C08286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2E02B" w14:textId="77777777" w:rsidR="00AD28E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E5A5F5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002E02B" w14:textId="77777777" w:rsidR="00AD28E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C0DC3" w14:textId="77777777" w:rsidR="00DE3777" w:rsidRDefault="00DE3777">
      <w:r>
        <w:separator/>
      </w:r>
    </w:p>
  </w:footnote>
  <w:footnote w:type="continuationSeparator" w:id="0">
    <w:p w14:paraId="2C646DEA" w14:textId="77777777" w:rsidR="00DE3777" w:rsidRDefault="00DE3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9204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15E6F"/>
    <w:rsid w:val="001B4408"/>
    <w:rsid w:val="00213C59"/>
    <w:rsid w:val="00280690"/>
    <w:rsid w:val="003210CE"/>
    <w:rsid w:val="0045190D"/>
    <w:rsid w:val="00475D48"/>
    <w:rsid w:val="00645902"/>
    <w:rsid w:val="00765B3D"/>
    <w:rsid w:val="007D0A82"/>
    <w:rsid w:val="008555D9"/>
    <w:rsid w:val="00A14B2B"/>
    <w:rsid w:val="00A15E6F"/>
    <w:rsid w:val="00A364A0"/>
    <w:rsid w:val="00AB3E9F"/>
    <w:rsid w:val="00AD28EE"/>
    <w:rsid w:val="00B63399"/>
    <w:rsid w:val="00B70D59"/>
    <w:rsid w:val="00B8785B"/>
    <w:rsid w:val="00C5166B"/>
    <w:rsid w:val="00D52279"/>
    <w:rsid w:val="00DE3777"/>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2A6B"/>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A1E04"/>
  <w15:docId w15:val="{0784B872-F6F0-4456-93D8-335784EC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1191</Words>
  <Characters>6789</Characters>
  <Application>Microsoft Office Word</Application>
  <DocSecurity>0</DocSecurity>
  <Lines>56</Lines>
  <Paragraphs>15</Paragraphs>
  <ScaleCrop>false</ScaleCrop>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6</cp:revision>
  <dcterms:created xsi:type="dcterms:W3CDTF">2014-10-29T12:08:00Z</dcterms:created>
  <dcterms:modified xsi:type="dcterms:W3CDTF">2024-11-11T03:46:00Z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